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2A083">
      <w:pPr>
        <w:jc w:val="center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慧新易校APP使用说明</w:t>
      </w:r>
    </w:p>
    <w:p w14:paraId="1C9087BA">
      <w:pP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慧新易校APP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</w:rPr>
        <w:t>下载</w:t>
      </w:r>
    </w:p>
    <w:p w14:paraId="43518553"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网址下载地址：</w:t>
      </w:r>
    </w:p>
    <w:p w14:paraId="2EABBF03">
      <w:pPr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instrText xml:space="preserve"> HYPERLINK "https://ecampus.xzxpay.com.cn/order?id=101"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https://ecampus.xzxpay.com.cn/order?id=101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fldChar w:fldCharType="end"/>
      </w:r>
    </w:p>
    <w:p w14:paraId="043C954F"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扫码下载：</w:t>
      </w:r>
    </w:p>
    <w:p w14:paraId="6F089C25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026920" cy="2024380"/>
            <wp:effectExtent l="0" t="0" r="0" b="0"/>
            <wp:docPr id="6" name="图片 6" descr="慧新易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慧新易校"/>
                    <pic:cNvPicPr>
                      <a:picLocks noChangeAspect="1"/>
                    </pic:cNvPicPr>
                  </pic:nvPicPr>
                  <pic:blipFill>
                    <a:blip r:embed="rId4"/>
                    <a:srcRect l="21611" t="10143" r="24029" b="17353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9E57">
      <w:pPr>
        <w:jc w:val="left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二、登录</w:t>
      </w:r>
    </w:p>
    <w:p w14:paraId="7FA5FE8B">
      <w:p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安装完成后打开慧新易校APP：</w:t>
      </w:r>
    </w:p>
    <w:p w14:paraId="50DD63CE">
      <w:pPr>
        <w:jc w:val="left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1、选择学校：合肥工业大学</w:t>
      </w:r>
    </w:p>
    <w:p w14:paraId="2EDDDBF3">
      <w:pPr>
        <w:jc w:val="left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2、登陆账号为学工号，登录密码（默认密码为身份证后六位），点击登录即可。</w:t>
      </w:r>
    </w:p>
    <w:p w14:paraId="197E7DCB">
      <w:pPr>
        <w:jc w:val="center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drawing>
          <wp:inline distT="0" distB="0" distL="114300" distR="114300">
            <wp:extent cx="2117725" cy="2648585"/>
            <wp:effectExtent l="0" t="0" r="3175" b="5715"/>
            <wp:docPr id="1" name="图片 1" descr="afd20c3612d683b51fe0af7479cb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d20c3612d683b51fe0af7479cbc1a"/>
                    <pic:cNvPicPr>
                      <a:picLocks noChangeAspect="1"/>
                    </pic:cNvPicPr>
                  </pic:nvPicPr>
                  <pic:blipFill>
                    <a:blip r:embed="rId5"/>
                    <a:srcRect b="51228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495550" cy="2611120"/>
            <wp:effectExtent l="0" t="0" r="6350" b="5080"/>
            <wp:docPr id="2" name="图片 2" descr="853adc2e5a6b7e7625864f87f4547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3adc2e5a6b7e7625864f87f45475b"/>
                    <pic:cNvPicPr>
                      <a:picLocks noChangeAspect="1"/>
                    </pic:cNvPicPr>
                  </pic:nvPicPr>
                  <pic:blipFill>
                    <a:blip r:embed="rId6"/>
                    <a:srcRect b="5435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120D3">
      <w:pPr>
        <w:numPr>
          <w:ilvl w:val="0"/>
          <w:numId w:val="2"/>
        </w:num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应用管理</w:t>
      </w:r>
    </w:p>
    <w:p w14:paraId="27988C33">
      <w:pPr>
        <w:numPr>
          <w:numId w:val="0"/>
        </w:numPr>
        <w:jc w:val="left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点击全部应用，点击添加按钮可以自行将需要的应用添加到首页，或者从首页移除。</w:t>
      </w:r>
    </w:p>
    <w:p w14:paraId="47D2B19F">
      <w:pPr>
        <w:numPr>
          <w:numId w:val="0"/>
        </w:numPr>
        <w:jc w:val="left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2076450" cy="4648200"/>
            <wp:effectExtent l="0" t="0" r="6350" b="0"/>
            <wp:docPr id="3" name="图片 3" descr="08c222a6dc6039d581ad59621dee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c222a6dc6039d581ad59621deed2d"/>
                    <pic:cNvPicPr>
                      <a:picLocks noChangeAspect="1"/>
                    </pic:cNvPicPr>
                  </pic:nvPicPr>
                  <pic:blipFill>
                    <a:blip r:embed="rId7"/>
                    <a:srcRect b="236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A97D">
      <w:pPr>
        <w:numPr>
          <w:ilvl w:val="0"/>
          <w:numId w:val="3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选择宣城校区电费,进入电控缴费界面，按照相关房间信息缴费规则输入相应房间代码即可进行缴费。（缴费界面点击用户须知方可查看房间缴费说明）</w:t>
      </w:r>
    </w:p>
    <w:p w14:paraId="0690E70D">
      <w:pPr>
        <w:numPr>
          <w:numId w:val="0"/>
        </w:numPr>
        <w:jc w:val="left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657985" cy="3703955"/>
            <wp:effectExtent l="0" t="0" r="5715" b="4445"/>
            <wp:docPr id="4" name="图片 4" descr="c2314bef81ab7c9f413bf77d937d2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314bef81ab7c9f413bf77d937d2b5"/>
                    <pic:cNvPicPr>
                      <a:picLocks noChangeAspect="1"/>
                    </pic:cNvPicPr>
                  </pic:nvPicPr>
                  <pic:blipFill>
                    <a:blip r:embed="rId8"/>
                    <a:srcRect b="2582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871F4"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点击宣城校区网络缴费，进入缴费界面，核实缴费人员信息无误后输入缴费金额即可；</w:t>
      </w:r>
    </w:p>
    <w:p w14:paraId="5C117296">
      <w:pPr>
        <w:numPr>
          <w:numId w:val="0"/>
        </w:numPr>
        <w:ind w:leftChars="0"/>
        <w:jc w:val="left"/>
      </w:pPr>
      <w:bookmarkStart w:id="0" w:name="_GoBack"/>
      <w:r>
        <w:drawing>
          <wp:inline distT="0" distB="0" distL="114300" distR="114300">
            <wp:extent cx="1879600" cy="3653155"/>
            <wp:effectExtent l="0" t="0" r="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t="1170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6BD815"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点击宣城浴室充值，进入缴费界面，输入“呱呱物联科技”微信小程序注册的手机号，点击搜索进行充值。(也可以给其他注册过“呱呱物联科技”微信小程序的手机号充充值）；</w:t>
      </w:r>
    </w:p>
    <w:p w14:paraId="09735C93"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1764665" cy="3808095"/>
            <wp:effectExtent l="0" t="0" r="635" b="1905"/>
            <wp:docPr id="8" name="图片 8" descr="9066de3853d85929fa819fa7b553a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066de3853d85929fa819fa7b553aa8"/>
                    <pic:cNvPicPr>
                      <a:picLocks noChangeAspect="1"/>
                    </pic:cNvPicPr>
                  </pic:nvPicPr>
                  <pic:blipFill>
                    <a:blip r:embed="rId10"/>
                    <a:srcRect t="2984" b="2869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157EF"/>
    <w:multiLevelType w:val="singleLevel"/>
    <w:tmpl w:val="BCC157E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D1F290D"/>
    <w:multiLevelType w:val="singleLevel"/>
    <w:tmpl w:val="DD1F290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C94C3E0"/>
    <w:multiLevelType w:val="singleLevel"/>
    <w:tmpl w:val="1C94C3E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xMDc5N2MwYmI4ZTk4OGZlNzc3MTJmOWQwYWYxMWIifQ=="/>
  </w:docVars>
  <w:rsids>
    <w:rsidRoot w:val="700B1074"/>
    <w:rsid w:val="003579D0"/>
    <w:rsid w:val="00690D93"/>
    <w:rsid w:val="00D72186"/>
    <w:rsid w:val="00F52328"/>
    <w:rsid w:val="01471117"/>
    <w:rsid w:val="047404BA"/>
    <w:rsid w:val="104A76C8"/>
    <w:rsid w:val="1F8E180F"/>
    <w:rsid w:val="22C553DF"/>
    <w:rsid w:val="2D7D03C0"/>
    <w:rsid w:val="2E452AF7"/>
    <w:rsid w:val="2F5A4313"/>
    <w:rsid w:val="304E78E3"/>
    <w:rsid w:val="3DC25A74"/>
    <w:rsid w:val="42192A7A"/>
    <w:rsid w:val="4A7C6991"/>
    <w:rsid w:val="4AE9678B"/>
    <w:rsid w:val="4DAE7818"/>
    <w:rsid w:val="63AC5FA0"/>
    <w:rsid w:val="63CF78FB"/>
    <w:rsid w:val="6E6C6C08"/>
    <w:rsid w:val="700B1074"/>
    <w:rsid w:val="7D2221D8"/>
    <w:rsid w:val="7F0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</Words>
  <Characters>148</Characters>
  <Lines>15</Lines>
  <Paragraphs>4</Paragraphs>
  <TotalTime>268</TotalTime>
  <ScaleCrop>false</ScaleCrop>
  <LinksUpToDate>false</LinksUpToDate>
  <CharactersWithSpaces>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2024-03-15T06:47:00Z</dcterms:created>
  <dc:creator>李长森</dc:creator>
  <cp:lastModifiedBy>ヅ蕶碎の記憶</cp:lastModifiedBy>
  <dcterms:modified xsi:type="dcterms:W3CDTF">2024-10-17T08:13:09Z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71E3480763A84159A529D8C1A73A1166_13</vt:lpwstr>
  </property>
</Properties>
</file>